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E" w:rsidRPr="003C715B" w:rsidRDefault="00D218DE" w:rsidP="00D218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3773DFD" wp14:editId="1091D513">
            <wp:extent cx="2855595" cy="750570"/>
            <wp:effectExtent l="0" t="0" r="1905" b="0"/>
            <wp:docPr id="3" name="Image 3" descr="https://webmel.aquitaine.fr/public/LogoNouvelleRe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el.aquitaine.fr/public/LogoNouvelleReg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DE" w:rsidRPr="007040D8" w:rsidRDefault="00D218DE" w:rsidP="00D218DE">
      <w:pPr>
        <w:rPr>
          <w:rFonts w:asciiTheme="majorHAnsi" w:hAnsiTheme="majorHAnsi"/>
          <w:b/>
          <w:color w:val="C00000"/>
          <w:sz w:val="28"/>
          <w:szCs w:val="28"/>
        </w:rPr>
      </w:pPr>
      <w:r w:rsidRPr="007040D8">
        <w:rPr>
          <w:rFonts w:asciiTheme="majorHAnsi" w:hAnsiTheme="majorHAnsi"/>
          <w:b/>
          <w:color w:val="C00000"/>
          <w:sz w:val="28"/>
          <w:szCs w:val="28"/>
        </w:rPr>
        <w:t>Groupe Les Républicains/CPNT</w:t>
      </w:r>
    </w:p>
    <w:p w:rsidR="00D218DE" w:rsidRDefault="00D218DE" w:rsidP="00D218DE">
      <w:pPr>
        <w:ind w:left="180"/>
        <w:rPr>
          <w:rFonts w:ascii="Times New Roman" w:hAnsi="Times New Roman"/>
          <w:b/>
          <w:noProof/>
        </w:rPr>
      </w:pPr>
    </w:p>
    <w:p w:rsidR="00D218DE" w:rsidRDefault="00D218DE" w:rsidP="00D218DE">
      <w:pPr>
        <w:ind w:left="18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</w:t>
      </w:r>
      <w:r w:rsidR="00A07265">
        <w:rPr>
          <w:rFonts w:ascii="Times New Roman" w:hAnsi="Times New Roman"/>
          <w:b/>
          <w:noProof/>
        </w:rPr>
        <w:tab/>
      </w:r>
      <w:r w:rsidR="00A07265"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>Lundi  23 avril 2018</w:t>
      </w:r>
    </w:p>
    <w:p w:rsidR="00D218DE" w:rsidRDefault="00D218DE" w:rsidP="00D218DE">
      <w:pPr>
        <w:ind w:left="180"/>
        <w:rPr>
          <w:rFonts w:ascii="Times New Roman" w:hAnsi="Times New Roman"/>
          <w:b/>
          <w:noProof/>
          <w:color w:val="0000FF"/>
        </w:rPr>
      </w:pPr>
    </w:p>
    <w:p w:rsidR="00D218DE" w:rsidRPr="00602295" w:rsidRDefault="00D218DE" w:rsidP="00D218DE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Theme="majorHAnsi" w:hAnsiTheme="majorHAnsi"/>
          <w:b/>
          <w:noProof/>
          <w:color w:val="C00000"/>
          <w:sz w:val="28"/>
          <w:szCs w:val="28"/>
        </w:rPr>
      </w:pPr>
      <w:r w:rsidRPr="00602295">
        <w:rPr>
          <w:rFonts w:asciiTheme="majorHAnsi" w:hAnsiTheme="majorHAnsi"/>
          <w:b/>
          <w:noProof/>
          <w:color w:val="C00000"/>
          <w:sz w:val="28"/>
          <w:szCs w:val="28"/>
        </w:rPr>
        <w:t xml:space="preserve">Communiqué de presse suite à la </w:t>
      </w:r>
    </w:p>
    <w:p w:rsidR="00D218DE" w:rsidRPr="007040D8" w:rsidRDefault="00D218DE" w:rsidP="00D218DE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Theme="majorHAnsi" w:hAnsiTheme="majorHAnsi"/>
          <w:b/>
          <w:noProof/>
          <w:color w:val="C00000"/>
          <w:sz w:val="32"/>
          <w:szCs w:val="32"/>
        </w:rPr>
      </w:pPr>
      <w:r w:rsidRPr="00602295">
        <w:rPr>
          <w:rFonts w:asciiTheme="majorHAnsi" w:hAnsiTheme="majorHAnsi"/>
          <w:b/>
          <w:noProof/>
          <w:color w:val="C00000"/>
          <w:sz w:val="28"/>
          <w:szCs w:val="28"/>
        </w:rPr>
        <w:t>COMMISSION PERMANENTE</w:t>
      </w:r>
      <w:r>
        <w:rPr>
          <w:rFonts w:asciiTheme="majorHAnsi" w:hAnsiTheme="majorHAnsi"/>
          <w:b/>
          <w:noProof/>
          <w:color w:val="C00000"/>
          <w:sz w:val="28"/>
          <w:szCs w:val="28"/>
        </w:rPr>
        <w:t xml:space="preserve">  du lundi 23 avril 2018</w:t>
      </w:r>
    </w:p>
    <w:p w:rsidR="00D218DE" w:rsidRDefault="00D218DE" w:rsidP="00D218DE"/>
    <w:p w:rsidR="00D218DE" w:rsidRDefault="00D218DE"/>
    <w:p w:rsidR="00D218DE" w:rsidRPr="00940F09" w:rsidRDefault="00D218DE" w:rsidP="00A07265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Lors de la Commission Permanente de la Région Nouvelle-Aquitaine </w:t>
      </w:r>
      <w:r>
        <w:rPr>
          <w:rFonts w:asciiTheme="majorHAnsi" w:hAnsiTheme="majorHAnsi"/>
          <w:sz w:val="24"/>
        </w:rPr>
        <w:t>ce lundi 23 avril</w:t>
      </w:r>
      <w:r w:rsidR="00243E2C">
        <w:rPr>
          <w:rFonts w:asciiTheme="majorHAnsi" w:hAnsiTheme="majorHAnsi"/>
          <w:sz w:val="24"/>
        </w:rPr>
        <w:t xml:space="preserve"> à Bordeaux, le groupe </w:t>
      </w:r>
      <w:r w:rsidR="00967515">
        <w:rPr>
          <w:rFonts w:asciiTheme="majorHAnsi" w:hAnsiTheme="majorHAnsi"/>
          <w:sz w:val="24"/>
        </w:rPr>
        <w:t>Les Républicains/CPNT  a voté CONTRE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ou s’est abstenu sur </w:t>
      </w:r>
      <w:r>
        <w:rPr>
          <w:rFonts w:asciiTheme="majorHAnsi" w:hAnsiTheme="majorHAnsi"/>
          <w:sz w:val="24"/>
        </w:rPr>
        <w:t>les délibérations </w:t>
      </w:r>
      <w:r w:rsidRPr="00940F09">
        <w:rPr>
          <w:rFonts w:asciiTheme="majorHAnsi" w:hAnsiTheme="majorHAnsi"/>
          <w:sz w:val="24"/>
        </w:rPr>
        <w:t>suivantes</w:t>
      </w:r>
      <w:r>
        <w:rPr>
          <w:rFonts w:asciiTheme="majorHAnsi" w:hAnsiTheme="majorHAnsi"/>
          <w:sz w:val="24"/>
        </w:rPr>
        <w:t> </w:t>
      </w:r>
      <w:r w:rsidRPr="00940F09">
        <w:rPr>
          <w:rFonts w:asciiTheme="majorHAnsi" w:hAnsiTheme="majorHAnsi"/>
          <w:b/>
          <w:sz w:val="24"/>
        </w:rPr>
        <w:t>:</w:t>
      </w:r>
    </w:p>
    <w:p w:rsidR="00D218DE" w:rsidRDefault="00D218DE"/>
    <w:p w:rsidR="002538E0" w:rsidRDefault="002538E0" w:rsidP="002538E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Vote CONTRE</w:t>
      </w:r>
      <w:r>
        <w:rPr>
          <w:rFonts w:asciiTheme="majorHAnsi" w:hAnsiTheme="majorHAnsi"/>
          <w:sz w:val="24"/>
        </w:rPr>
        <w:t xml:space="preserve"> sur la poursuite des études pour </w:t>
      </w:r>
      <w:r>
        <w:rPr>
          <w:rFonts w:asciiTheme="majorHAnsi" w:hAnsiTheme="majorHAnsi"/>
          <w:sz w:val="24"/>
        </w:rPr>
        <w:t xml:space="preserve">la réouverture de la ligne ferroviaire touristique </w:t>
      </w:r>
      <w:proofErr w:type="spellStart"/>
      <w:r>
        <w:rPr>
          <w:rFonts w:asciiTheme="majorHAnsi" w:hAnsiTheme="majorHAnsi"/>
          <w:sz w:val="24"/>
        </w:rPr>
        <w:t>Bedous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Canfranc</w:t>
      </w:r>
      <w:proofErr w:type="spellEnd"/>
      <w:r>
        <w:rPr>
          <w:rFonts w:asciiTheme="majorHAnsi" w:hAnsiTheme="majorHAnsi"/>
          <w:sz w:val="24"/>
        </w:rPr>
        <w:t xml:space="preserve"> en Béarn.</w:t>
      </w:r>
    </w:p>
    <w:p w:rsidR="002538E0" w:rsidRPr="004B5C3A" w:rsidRDefault="002538E0" w:rsidP="002538E0">
      <w:pPr>
        <w:pStyle w:val="Paragraphedeliste"/>
        <w:rPr>
          <w:rFonts w:asciiTheme="majorHAnsi" w:hAnsiTheme="majorHAnsi"/>
          <w:sz w:val="24"/>
        </w:rPr>
      </w:pPr>
    </w:p>
    <w:p w:rsidR="002538E0" w:rsidRDefault="002538E0" w:rsidP="002538E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Vote CONTRE sur 47 </w:t>
      </w:r>
      <w:r w:rsidR="00A07265">
        <w:rPr>
          <w:rFonts w:asciiTheme="majorHAnsi" w:hAnsiTheme="majorHAnsi"/>
          <w:sz w:val="24"/>
        </w:rPr>
        <w:t xml:space="preserve">nouvelles </w:t>
      </w:r>
      <w:r>
        <w:rPr>
          <w:rFonts w:asciiTheme="majorHAnsi" w:hAnsiTheme="majorHAnsi"/>
          <w:sz w:val="24"/>
        </w:rPr>
        <w:t>créations d’emplois</w:t>
      </w:r>
      <w:r w:rsidR="00A07265">
        <w:rPr>
          <w:rFonts w:asciiTheme="majorHAnsi" w:hAnsiTheme="majorHAnsi"/>
          <w:sz w:val="24"/>
        </w:rPr>
        <w:t>.</w:t>
      </w:r>
    </w:p>
    <w:p w:rsidR="002538E0" w:rsidRPr="004B5C3A" w:rsidRDefault="002538E0" w:rsidP="002538E0">
      <w:pPr>
        <w:pStyle w:val="Paragraphedeliste"/>
        <w:rPr>
          <w:rFonts w:asciiTheme="majorHAnsi" w:hAnsiTheme="majorHAnsi"/>
          <w:sz w:val="24"/>
        </w:rPr>
      </w:pPr>
    </w:p>
    <w:p w:rsidR="00A07265" w:rsidRPr="00A07265" w:rsidRDefault="002538E0" w:rsidP="002538E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538E0">
        <w:rPr>
          <w:rFonts w:asciiTheme="majorHAnsi" w:hAnsiTheme="majorHAnsi"/>
          <w:sz w:val="24"/>
        </w:rPr>
        <w:t xml:space="preserve">Par contre, </w:t>
      </w:r>
      <w:r w:rsidR="00247377">
        <w:rPr>
          <w:rFonts w:asciiTheme="majorHAnsi" w:hAnsiTheme="majorHAnsi"/>
          <w:sz w:val="24"/>
        </w:rPr>
        <w:t>sur</w:t>
      </w:r>
      <w:r w:rsidR="00967515">
        <w:rPr>
          <w:rFonts w:asciiTheme="majorHAnsi" w:hAnsiTheme="majorHAnsi"/>
          <w:sz w:val="24"/>
        </w:rPr>
        <w:t xml:space="preserve"> une</w:t>
      </w:r>
      <w:r w:rsidR="00A07265">
        <w:rPr>
          <w:rFonts w:asciiTheme="majorHAnsi" w:hAnsiTheme="majorHAnsi"/>
          <w:sz w:val="24"/>
        </w:rPr>
        <w:t xml:space="preserve"> création d’emploi, relative </w:t>
      </w:r>
      <w:r w:rsidR="00A07265" w:rsidRPr="00A07265">
        <w:rPr>
          <w:rFonts w:asciiTheme="majorHAnsi" w:hAnsiTheme="majorHAnsi"/>
          <w:b/>
          <w:sz w:val="24"/>
        </w:rPr>
        <w:t xml:space="preserve">aux </w:t>
      </w:r>
      <w:r w:rsidRPr="00A07265">
        <w:rPr>
          <w:rFonts w:asciiTheme="majorHAnsi" w:hAnsiTheme="majorHAnsi"/>
          <w:b/>
          <w:sz w:val="24"/>
        </w:rPr>
        <w:t xml:space="preserve"> aides e</w:t>
      </w:r>
      <w:r w:rsidR="00A07265" w:rsidRPr="00A07265">
        <w:rPr>
          <w:rFonts w:asciiTheme="majorHAnsi" w:hAnsiTheme="majorHAnsi"/>
          <w:b/>
          <w:sz w:val="24"/>
        </w:rPr>
        <w:t>uropéennes du programme FEADER</w:t>
      </w:r>
      <w:r w:rsidR="00A07265">
        <w:rPr>
          <w:rFonts w:asciiTheme="majorHAnsi" w:hAnsiTheme="majorHAnsi"/>
          <w:sz w:val="24"/>
        </w:rPr>
        <w:t xml:space="preserve"> : </w:t>
      </w:r>
      <w:r w:rsidRPr="002538E0">
        <w:rPr>
          <w:rFonts w:asciiTheme="majorHAnsi" w:hAnsiTheme="majorHAnsi"/>
          <w:sz w:val="24"/>
        </w:rPr>
        <w:t>considérant les retards extrêmes de paiement des dossiers</w:t>
      </w:r>
      <w:r w:rsidR="00A07265">
        <w:rPr>
          <w:rFonts w:asciiTheme="majorHAnsi" w:hAnsiTheme="majorHAnsi"/>
          <w:sz w:val="24"/>
        </w:rPr>
        <w:t xml:space="preserve"> imputables à un dysfonctionnement de logiciel</w:t>
      </w:r>
      <w:r w:rsidRPr="002538E0">
        <w:rPr>
          <w:rFonts w:asciiTheme="majorHAnsi" w:hAnsiTheme="majorHAnsi"/>
          <w:sz w:val="24"/>
        </w:rPr>
        <w:t xml:space="preserve">, </w:t>
      </w:r>
      <w:r w:rsidR="00A07265">
        <w:rPr>
          <w:rFonts w:asciiTheme="majorHAnsi" w:hAnsiTheme="majorHAnsi"/>
          <w:sz w:val="24"/>
        </w:rPr>
        <w:t xml:space="preserve"> ce qui </w:t>
      </w:r>
      <w:r w:rsidRPr="002538E0">
        <w:rPr>
          <w:rFonts w:asciiTheme="majorHAnsi" w:hAnsiTheme="majorHAnsi"/>
          <w:sz w:val="24"/>
        </w:rPr>
        <w:t>pénalis</w:t>
      </w:r>
      <w:r w:rsidR="00A07265">
        <w:rPr>
          <w:rFonts w:asciiTheme="majorHAnsi" w:hAnsiTheme="majorHAnsi"/>
          <w:sz w:val="24"/>
        </w:rPr>
        <w:t xml:space="preserve">e financièrement </w:t>
      </w:r>
      <w:r w:rsidR="00243E2C">
        <w:rPr>
          <w:rFonts w:asciiTheme="majorHAnsi" w:hAnsiTheme="majorHAnsi"/>
          <w:sz w:val="24"/>
        </w:rPr>
        <w:t xml:space="preserve">les projets </w:t>
      </w:r>
      <w:r w:rsidRPr="002538E0">
        <w:rPr>
          <w:rFonts w:asciiTheme="majorHAnsi" w:hAnsiTheme="majorHAnsi"/>
          <w:sz w:val="24"/>
        </w:rPr>
        <w:t>d</w:t>
      </w:r>
      <w:r w:rsidR="00A07265">
        <w:rPr>
          <w:rFonts w:asciiTheme="majorHAnsi" w:hAnsiTheme="majorHAnsi"/>
          <w:sz w:val="24"/>
        </w:rPr>
        <w:t xml:space="preserve">’associations et </w:t>
      </w:r>
      <w:r w:rsidRPr="002538E0">
        <w:rPr>
          <w:rFonts w:asciiTheme="majorHAnsi" w:hAnsiTheme="majorHAnsi"/>
          <w:sz w:val="24"/>
        </w:rPr>
        <w:t>de communes surtout en milieu rural, nous avons voté POUR la création d’</w:t>
      </w:r>
      <w:r w:rsidR="00A07265">
        <w:rPr>
          <w:rFonts w:asciiTheme="majorHAnsi" w:hAnsiTheme="majorHAnsi"/>
          <w:sz w:val="24"/>
        </w:rPr>
        <w:t>un emploi</w:t>
      </w:r>
      <w:r w:rsidRPr="002538E0">
        <w:rPr>
          <w:rFonts w:asciiTheme="majorHAnsi" w:hAnsiTheme="majorHAnsi"/>
          <w:sz w:val="24"/>
        </w:rPr>
        <w:t> mais sans illusion d’une amélioration significative : en effet, la Région assure désormais le paiement de ces aides de l’</w:t>
      </w:r>
      <w:r w:rsidR="00A07265">
        <w:rPr>
          <w:rFonts w:asciiTheme="majorHAnsi" w:hAnsiTheme="majorHAnsi"/>
          <w:sz w:val="24"/>
        </w:rPr>
        <w:t>Europe, mais, faute à ce</w:t>
      </w:r>
      <w:r w:rsidRPr="002538E0">
        <w:rPr>
          <w:rFonts w:asciiTheme="majorHAnsi" w:hAnsiTheme="majorHAnsi"/>
          <w:sz w:val="24"/>
        </w:rPr>
        <w:t xml:space="preserve"> désordre préjudiciable, les services de la Région et de la Préfecture expliquent </w:t>
      </w:r>
      <w:r w:rsidRPr="00A07265">
        <w:rPr>
          <w:rFonts w:asciiTheme="majorHAnsi" w:hAnsiTheme="majorHAnsi"/>
          <w:b/>
          <w:sz w:val="24"/>
        </w:rPr>
        <w:t>« qu’il faudra attendre 2019 pour être opérationnels, 2018 étant donc une période de transition appelant une organisation adaptée »</w:t>
      </w:r>
      <w:r w:rsidR="00967515">
        <w:rPr>
          <w:rFonts w:asciiTheme="majorHAnsi" w:hAnsiTheme="majorHAnsi"/>
          <w:b/>
          <w:sz w:val="24"/>
        </w:rPr>
        <w:t>…</w:t>
      </w:r>
      <w:r w:rsidR="00A07265">
        <w:rPr>
          <w:rFonts w:asciiTheme="majorHAnsi" w:hAnsiTheme="majorHAnsi"/>
          <w:b/>
          <w:sz w:val="24"/>
        </w:rPr>
        <w:t xml:space="preserve"> </w:t>
      </w:r>
    </w:p>
    <w:p w:rsidR="002538E0" w:rsidRPr="00A07265" w:rsidRDefault="00A07265" w:rsidP="00A07265">
      <w:pPr>
        <w:ind w:firstLine="708"/>
        <w:jc w:val="both"/>
        <w:rPr>
          <w:rFonts w:asciiTheme="majorHAnsi" w:hAnsiTheme="majorHAnsi"/>
          <w:sz w:val="24"/>
        </w:rPr>
      </w:pPr>
      <w:r w:rsidRPr="00A07265">
        <w:rPr>
          <w:rFonts w:asciiTheme="majorHAnsi" w:hAnsiTheme="majorHAnsi"/>
          <w:b/>
          <w:sz w:val="24"/>
        </w:rPr>
        <w:t>Tout laisse donc présager qu’aucun paiement n’interviendra en 2018.</w:t>
      </w:r>
    </w:p>
    <w:p w:rsidR="002538E0" w:rsidRDefault="002538E0"/>
    <w:p w:rsidR="00243E2C" w:rsidRDefault="00D218DE" w:rsidP="00915BC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218DE">
        <w:rPr>
          <w:rFonts w:asciiTheme="majorHAnsi" w:hAnsiTheme="majorHAnsi"/>
          <w:sz w:val="24"/>
        </w:rPr>
        <w:t xml:space="preserve">Abstention </w:t>
      </w:r>
      <w:r w:rsidR="00243E2C">
        <w:rPr>
          <w:rFonts w:asciiTheme="majorHAnsi" w:hAnsiTheme="majorHAnsi"/>
          <w:sz w:val="24"/>
        </w:rPr>
        <w:t xml:space="preserve">sur deux subventions pour deux études : </w:t>
      </w:r>
      <w:r>
        <w:rPr>
          <w:rFonts w:asciiTheme="majorHAnsi" w:hAnsiTheme="majorHAnsi"/>
          <w:sz w:val="24"/>
        </w:rPr>
        <w:t xml:space="preserve"> </w:t>
      </w:r>
    </w:p>
    <w:p w:rsidR="00D218DE" w:rsidRDefault="00D218DE" w:rsidP="00243E2C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100 000 €  sur le Lac de Vassivière en Limousin pour « définir les conditions d’un nouvel </w:t>
      </w:r>
      <w:proofErr w:type="spellStart"/>
      <w:r>
        <w:rPr>
          <w:rFonts w:asciiTheme="majorHAnsi" w:hAnsiTheme="majorHAnsi"/>
          <w:sz w:val="24"/>
        </w:rPr>
        <w:t>éco-système</w:t>
      </w:r>
      <w:proofErr w:type="spellEnd"/>
      <w:r>
        <w:rPr>
          <w:rFonts w:asciiTheme="majorHAnsi" w:hAnsiTheme="majorHAnsi"/>
          <w:sz w:val="24"/>
        </w:rPr>
        <w:t> » :</w:t>
      </w:r>
      <w:r w:rsidR="00243E2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étude </w:t>
      </w:r>
      <w:r w:rsidR="00243E2C">
        <w:rPr>
          <w:rFonts w:asciiTheme="majorHAnsi" w:hAnsiTheme="majorHAnsi"/>
          <w:sz w:val="24"/>
        </w:rPr>
        <w:t>non</w:t>
      </w:r>
      <w:r>
        <w:rPr>
          <w:rFonts w:asciiTheme="majorHAnsi" w:hAnsiTheme="majorHAnsi"/>
          <w:sz w:val="24"/>
        </w:rPr>
        <w:t xml:space="preserve"> justifiée au regard de son intérêt comme de son coût financier.</w:t>
      </w:r>
    </w:p>
    <w:p w:rsidR="00D218DE" w:rsidRDefault="00D218DE" w:rsidP="00915BCC">
      <w:pPr>
        <w:pStyle w:val="Paragraphedeliste"/>
        <w:jc w:val="both"/>
        <w:rPr>
          <w:rFonts w:asciiTheme="majorHAnsi" w:hAnsiTheme="majorHAnsi"/>
          <w:sz w:val="24"/>
        </w:rPr>
      </w:pPr>
    </w:p>
    <w:p w:rsidR="00D218DE" w:rsidRDefault="00D218DE" w:rsidP="00243E2C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200 000 € pour « définir une offre d’assurance relative à la sortie des pesticides en viticulture ».</w:t>
      </w:r>
      <w:r w:rsidR="00243E2C">
        <w:rPr>
          <w:rFonts w:asciiTheme="majorHAnsi" w:hAnsiTheme="majorHAnsi"/>
          <w:sz w:val="24"/>
        </w:rPr>
        <w:t xml:space="preserve"> Etude trop coûteuse</w:t>
      </w:r>
      <w:r>
        <w:rPr>
          <w:rFonts w:asciiTheme="majorHAnsi" w:hAnsiTheme="majorHAnsi"/>
          <w:sz w:val="24"/>
        </w:rPr>
        <w:t xml:space="preserve"> </w:t>
      </w:r>
      <w:r w:rsidR="00915BCC">
        <w:rPr>
          <w:rFonts w:asciiTheme="majorHAnsi" w:hAnsiTheme="majorHAnsi"/>
          <w:sz w:val="24"/>
        </w:rPr>
        <w:t>pour les finances régionales.</w:t>
      </w:r>
    </w:p>
    <w:p w:rsidR="00915BCC" w:rsidRPr="00915BCC" w:rsidRDefault="00915BCC" w:rsidP="00915BCC">
      <w:pPr>
        <w:pStyle w:val="Paragraphedeliste"/>
        <w:jc w:val="both"/>
        <w:rPr>
          <w:rFonts w:asciiTheme="majorHAnsi" w:hAnsiTheme="majorHAnsi"/>
          <w:sz w:val="24"/>
        </w:rPr>
      </w:pPr>
    </w:p>
    <w:p w:rsidR="00915BCC" w:rsidRDefault="00915BCC" w:rsidP="00915BCC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Abstention sur le nouveau Plan de Formation qui sera proposé avec des financements de l’Etat de 51 M€ pour 2018 : </w:t>
      </w:r>
      <w:r w:rsidR="00967515">
        <w:rPr>
          <w:rFonts w:asciiTheme="majorHAnsi" w:hAnsiTheme="majorHAnsi"/>
          <w:sz w:val="24"/>
        </w:rPr>
        <w:t xml:space="preserve">les précédents plans </w:t>
      </w:r>
      <w:r w:rsidR="00247377">
        <w:rPr>
          <w:rFonts w:asciiTheme="majorHAnsi" w:hAnsiTheme="majorHAnsi"/>
          <w:sz w:val="24"/>
        </w:rPr>
        <w:t>2016 et 2017</w:t>
      </w:r>
      <w:bookmarkStart w:id="0" w:name="_GoBack"/>
      <w:bookmarkEnd w:id="0"/>
      <w:r w:rsidR="00044363">
        <w:rPr>
          <w:rFonts w:asciiTheme="majorHAnsi" w:hAnsiTheme="majorHAnsi"/>
          <w:sz w:val="24"/>
        </w:rPr>
        <w:t xml:space="preserve">, qui ont mobilisé </w:t>
      </w:r>
      <w:r w:rsidR="00967515">
        <w:rPr>
          <w:rFonts w:asciiTheme="majorHAnsi" w:hAnsiTheme="majorHAnsi"/>
          <w:sz w:val="24"/>
        </w:rPr>
        <w:t xml:space="preserve">500 M€ de l’Etat et de la Région, </w:t>
      </w:r>
      <w:r>
        <w:rPr>
          <w:rFonts w:asciiTheme="majorHAnsi" w:hAnsiTheme="majorHAnsi"/>
          <w:sz w:val="24"/>
        </w:rPr>
        <w:t xml:space="preserve"> n’ont connu qu’</w:t>
      </w:r>
      <w:r>
        <w:rPr>
          <w:rFonts w:asciiTheme="majorHAnsi" w:hAnsiTheme="majorHAnsi"/>
          <w:sz w:val="24"/>
        </w:rPr>
        <w:t>un taux de retour à l’emploi décevant de 40 %. Ainsi 60 %  des demandeurs d’emploi</w:t>
      </w:r>
      <w:r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qui ont </w:t>
      </w:r>
      <w:r>
        <w:rPr>
          <w:rFonts w:asciiTheme="majorHAnsi" w:hAnsiTheme="majorHAnsi"/>
          <w:sz w:val="24"/>
        </w:rPr>
        <w:t xml:space="preserve">pourtant </w:t>
      </w:r>
      <w:r>
        <w:rPr>
          <w:rFonts w:asciiTheme="majorHAnsi" w:hAnsiTheme="majorHAnsi"/>
          <w:sz w:val="24"/>
        </w:rPr>
        <w:t>suivi ces formations</w:t>
      </w:r>
      <w:r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sont toujours dans l</w:t>
      </w:r>
      <w:r>
        <w:rPr>
          <w:rFonts w:asciiTheme="majorHAnsi" w:hAnsiTheme="majorHAnsi"/>
          <w:sz w:val="24"/>
        </w:rPr>
        <w:t>a même situation, preuve de l’</w:t>
      </w:r>
      <w:r>
        <w:rPr>
          <w:rFonts w:asciiTheme="majorHAnsi" w:hAnsiTheme="majorHAnsi"/>
          <w:sz w:val="24"/>
        </w:rPr>
        <w:t xml:space="preserve">inadéquation </w:t>
      </w:r>
      <w:r>
        <w:rPr>
          <w:rFonts w:asciiTheme="majorHAnsi" w:hAnsiTheme="majorHAnsi"/>
          <w:sz w:val="24"/>
        </w:rPr>
        <w:t xml:space="preserve">des formations </w:t>
      </w:r>
      <w:r>
        <w:rPr>
          <w:rFonts w:asciiTheme="majorHAnsi" w:hAnsiTheme="majorHAnsi"/>
          <w:sz w:val="24"/>
        </w:rPr>
        <w:t>par rapport aux attentes des entreprises.</w:t>
      </w:r>
      <w:r>
        <w:rPr>
          <w:rFonts w:asciiTheme="majorHAnsi" w:hAnsiTheme="majorHAnsi"/>
          <w:sz w:val="24"/>
        </w:rPr>
        <w:t xml:space="preserve"> Beaucoup d’argent public investi pour des résultats plus que médiocres.</w:t>
      </w:r>
    </w:p>
    <w:p w:rsidR="00F45606" w:rsidRDefault="00F45606" w:rsidP="00F45606">
      <w:pPr>
        <w:jc w:val="both"/>
        <w:rPr>
          <w:rFonts w:asciiTheme="majorHAnsi" w:hAnsiTheme="majorHAnsi"/>
          <w:sz w:val="24"/>
        </w:rPr>
      </w:pPr>
    </w:p>
    <w:p w:rsidR="004B5C3A" w:rsidRPr="004B5C3A" w:rsidRDefault="004B5C3A" w:rsidP="004B5C3A">
      <w:pPr>
        <w:jc w:val="both"/>
        <w:rPr>
          <w:rFonts w:asciiTheme="majorHAnsi" w:hAnsiTheme="majorHAnsi"/>
          <w:sz w:val="24"/>
        </w:rPr>
      </w:pPr>
    </w:p>
    <w:p w:rsidR="00D218DE" w:rsidRPr="00D218DE" w:rsidRDefault="00D218DE">
      <w:pPr>
        <w:rPr>
          <w:rFonts w:asciiTheme="majorHAnsi" w:hAnsiTheme="majorHAnsi"/>
          <w:sz w:val="24"/>
        </w:rPr>
      </w:pPr>
    </w:p>
    <w:p w:rsidR="00D218DE" w:rsidRPr="00D218DE" w:rsidRDefault="00D218DE" w:rsidP="00D218DE">
      <w:pPr>
        <w:jc w:val="both"/>
        <w:rPr>
          <w:rFonts w:asciiTheme="majorHAnsi" w:hAnsiTheme="majorHAnsi"/>
          <w:b/>
          <w:sz w:val="24"/>
        </w:rPr>
      </w:pPr>
      <w:r w:rsidRPr="00D218DE">
        <w:rPr>
          <w:rFonts w:asciiTheme="majorHAnsi" w:hAnsiTheme="majorHAnsi"/>
          <w:b/>
          <w:sz w:val="24"/>
        </w:rPr>
        <w:t>Les élus du groupe LR/CPNT</w:t>
      </w:r>
    </w:p>
    <w:p w:rsidR="00D218DE" w:rsidRDefault="00D218DE"/>
    <w:sectPr w:rsidR="00D218DE" w:rsidSect="00967515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7DF"/>
    <w:multiLevelType w:val="hybridMultilevel"/>
    <w:tmpl w:val="D548B5C8"/>
    <w:lvl w:ilvl="0" w:tplc="9D22D02C">
      <w:start w:val="99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51658"/>
    <w:multiLevelType w:val="hybridMultilevel"/>
    <w:tmpl w:val="D86A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87480"/>
    <w:multiLevelType w:val="hybridMultilevel"/>
    <w:tmpl w:val="9B5C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E"/>
    <w:rsid w:val="00044363"/>
    <w:rsid w:val="0007767A"/>
    <w:rsid w:val="00243E2C"/>
    <w:rsid w:val="00247377"/>
    <w:rsid w:val="002538E0"/>
    <w:rsid w:val="004B5C3A"/>
    <w:rsid w:val="00502C72"/>
    <w:rsid w:val="005D10D0"/>
    <w:rsid w:val="006B169D"/>
    <w:rsid w:val="00915BCC"/>
    <w:rsid w:val="00967515"/>
    <w:rsid w:val="00A07265"/>
    <w:rsid w:val="00D218DE"/>
    <w:rsid w:val="00F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E"/>
    <w:rPr>
      <w:rFonts w:ascii="Arial" w:eastAsia="Times New Roman" w:hAnsi="Arial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8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21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C3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E"/>
    <w:rPr>
      <w:rFonts w:ascii="Arial" w:eastAsia="Times New Roman" w:hAnsi="Arial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8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21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C3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Delafaille</dc:creator>
  <cp:lastModifiedBy>Marie-Claude Delafaille</cp:lastModifiedBy>
  <cp:revision>7</cp:revision>
  <dcterms:created xsi:type="dcterms:W3CDTF">2018-04-23T13:56:00Z</dcterms:created>
  <dcterms:modified xsi:type="dcterms:W3CDTF">2018-04-23T14:46:00Z</dcterms:modified>
</cp:coreProperties>
</file>